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A435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FICHE:</w:t>
      </w:r>
    </w:p>
    <w:p w14:paraId="1E575C66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fr-FR" w:eastAsia="en-GB"/>
          <w14:ligatures w14:val="none"/>
        </w:rPr>
        <w:t>INJECTION DE BOTOX</w:t>
      </w:r>
    </w:p>
    <w:p w14:paraId="1880720D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</w:p>
    <w:p w14:paraId="12A40AA8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Centre Parisien des Douleurs Pelviennes et Périnéales Chroniques</w:t>
      </w:r>
    </w:p>
    <w:p w14:paraId="3A398FC5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15 rue Méchain Paris14 / Clinique Mont-louis Paris 11</w:t>
      </w:r>
    </w:p>
    <w:p w14:paraId="4D4D5002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2A033598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Dr khalfallah Mansour</w:t>
      </w:r>
    </w:p>
    <w:p w14:paraId="582BCC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33F1125">
      <w:pPr>
        <w:spacing w:line="360" w:lineRule="auto"/>
        <w:rPr>
          <w:lang w:val="fr-FR"/>
        </w:rPr>
      </w:pPr>
    </w:p>
    <w:p w14:paraId="458181CC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Bonjour Madame, Monsieur,</w:t>
      </w:r>
    </w:p>
    <w:p w14:paraId="145D4248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Veuillez trouver ci-dessous les informations concernant votre injection de Botox dans le releveur de l’anus, réalisée par le Docteur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KHALFALLAH Mansour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à la Clinique du Mont Louis.</w:t>
      </w:r>
    </w:p>
    <w:p w14:paraId="58C48F75">
      <w:pPr>
        <w:spacing w:before="100" w:beforeAutospacing="1" w:after="100" w:afterAutospacing="1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Date de l’injection :</w:t>
      </w:r>
    </w:p>
    <w:p w14:paraId="07C06A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Jeudi     à    h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, à la Clinique du Mont Louis (8-10 rue de la Folie Régnault 75011</w:t>
      </w:r>
    </w:p>
    <w:p w14:paraId="7BBE9E4C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Cet examen se déroule en ambulatoire.</w:t>
      </w:r>
    </w:p>
    <w:p w14:paraId="5ACBC23E">
      <w:pPr>
        <w:spacing w:before="100" w:beforeAutospacing="1" w:after="100" w:afterAutospacing="1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Avant la consultation :</w:t>
      </w:r>
    </w:p>
    <w:p w14:paraId="55E7AF7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Merci de vous présenter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45 minutes avant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aux admissions pour effectuer les formalités administratives.</w:t>
      </w:r>
    </w:p>
    <w:p w14:paraId="344289F9">
      <w:pPr>
        <w:spacing w:before="100" w:beforeAutospacing="1" w:after="100" w:afterAutospacing="1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Documents et préparatifs nécessaires :</w:t>
      </w:r>
    </w:p>
    <w:p w14:paraId="77B3DB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Une ordonnance pour un savon antiseptique (une douche doit être réalisée la veille et le matin de l’injection).</w:t>
      </w:r>
    </w:p>
    <w:p w14:paraId="4A0A69A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consentement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à signer et à nous renvoyer par email :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sec75.k@gmail.com</w:t>
      </w:r>
    </w:p>
    <w:p w14:paraId="0C83D3C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Une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fiche d’information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à signer et à nous renvoyer par email :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sec75.k@gmail.com</w:t>
      </w:r>
    </w:p>
    <w:p w14:paraId="385F73C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Une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ordonnance de prise de sang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(examen à réaliser une semaine avant l’intervention). Résultats à envoyer par email :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sec75.k@gmail.com</w:t>
      </w:r>
    </w:p>
    <w:p w14:paraId="40E9328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formulaire de préadmission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à nous renvoyer par email :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sec75.k@gmail.com</w:t>
      </w:r>
    </w:p>
    <w:p w14:paraId="4D44E08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formulaire de désignation de la personne de confiance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à nous renvoyer par email :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sec75.k@gmail.com</w:t>
      </w:r>
    </w:p>
    <w:p w14:paraId="66657ED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Une copie de votre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attestation mutuelle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, de votre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carte Vitale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et de votre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pièce d’identité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.</w:t>
      </w:r>
    </w:p>
    <w:p w14:paraId="5EBEFC7A">
      <w:pPr>
        <w:spacing w:before="100" w:beforeAutospacing="1" w:after="100" w:afterAutospacing="1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Validation du rendez-vous :</w:t>
      </w:r>
    </w:p>
    <w:p w14:paraId="5FE8CB61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Merci de nous retourner 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consentement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et 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devis complétés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afin de confirmer la date.</w:t>
      </w:r>
    </w:p>
    <w:p w14:paraId="00CF3A22">
      <w:pPr>
        <w:spacing w:before="100" w:beforeAutospacing="1" w:after="100" w:afterAutospacing="1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Le jour du rendez-vous :</w:t>
      </w:r>
    </w:p>
    <w:p w14:paraId="28F5E16D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Vous devrez passer par le service des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Admissions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la Clinique du Mont Louis et ensuite vous irez soit à la consultation du Dr KHALFALLAH, soit au service scanner en fonction des consigné délivrée par le Dr khalfallah au cours de votre consultation d’information.</w:t>
      </w:r>
    </w:p>
    <w:p w14:paraId="7BD5D97A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Il n’est pas nécessaire d’être à jeun pour l’injection.</w:t>
      </w:r>
    </w:p>
    <w:p w14:paraId="37AE162D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Après l’injection, nous préconisons de rester dans la structure durant une heure avant le retour au domicile.</w:t>
      </w:r>
    </w:p>
    <w:p w14:paraId="5477863F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Dés le lendemain, vous pouvez reprendre vos activités habituelles. Pour le sport attendre 15 jours pour éviter une réaction musculaire douloureuse.</w:t>
      </w:r>
    </w:p>
    <w:p w14:paraId="56052294">
      <w:pPr>
        <w:spacing w:after="0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Suivi post-traitement :</w:t>
      </w:r>
    </w:p>
    <w:p w14:paraId="1E0C76BD">
      <w:pPr>
        <w:spacing w:after="0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Pour toute information notre secrétariat reste disponible par mail:</w:t>
      </w:r>
    </w:p>
    <w:p w14:paraId="70C7409D">
      <w:pPr>
        <w:spacing w:after="0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Sec75.K@gmail.com</w:t>
      </w:r>
    </w:p>
    <w:p w14:paraId="5F33E482">
      <w:pPr>
        <w:spacing w:after="0" w:line="36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4D243BD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rendez-vous de contrôle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est prévu à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 mois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 xml:space="preserve"> après l’injection</w:t>
      </w:r>
    </w:p>
    <w:p w14:paraId="717D94CE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>Il faut poursuivre les séances de kinésithérapie hebdomadaire. Elles favorisent l’efficacité de la toxine botulinique.</w:t>
      </w:r>
    </w:p>
    <w:p w14:paraId="1F8D2939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On peut observer parfois dans les jours suivant une augmentation des douleurs réactionnelle dans ce contexte de douleurs chroniques. Cela est habituellement transitoire.  </w:t>
      </w:r>
    </w:p>
    <w:p w14:paraId="79C2994B">
      <w:pPr>
        <w:spacing w:line="360" w:lineRule="auto"/>
        <w:rPr>
          <w:lang w:val="fr-FR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BFEFA">
    <w:pPr>
      <w:pStyle w:val="1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235190"/>
          <wp:effectExtent l="0" t="0" r="2540" b="3810"/>
          <wp:wrapNone/>
          <wp:docPr id="1" name="WordPictureWatermark23070" descr="logokalfall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070" descr="logokalfallah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23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D7FC1"/>
    <w:multiLevelType w:val="multilevel"/>
    <w:tmpl w:val="296D7F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13570AA"/>
    <w:multiLevelType w:val="multilevel"/>
    <w:tmpl w:val="313570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D87049F"/>
    <w:multiLevelType w:val="multilevel"/>
    <w:tmpl w:val="4D8704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20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B0"/>
    <w:rsid w:val="001C520D"/>
    <w:rsid w:val="001E4236"/>
    <w:rsid w:val="001E6DC6"/>
    <w:rsid w:val="0022024B"/>
    <w:rsid w:val="003769B0"/>
    <w:rsid w:val="00484D63"/>
    <w:rsid w:val="00493EA6"/>
    <w:rsid w:val="0050227B"/>
    <w:rsid w:val="007878F2"/>
    <w:rsid w:val="00804E54"/>
    <w:rsid w:val="00911538"/>
    <w:rsid w:val="009146EE"/>
    <w:rsid w:val="0092772F"/>
    <w:rsid w:val="00953154"/>
    <w:rsid w:val="00990FD7"/>
    <w:rsid w:val="009B58B5"/>
    <w:rsid w:val="009D6AF9"/>
    <w:rsid w:val="00AA6608"/>
    <w:rsid w:val="00AC47BB"/>
    <w:rsid w:val="00BD6EAB"/>
    <w:rsid w:val="00C016DD"/>
    <w:rsid w:val="00F605D7"/>
    <w:rsid w:val="0ABE3389"/>
    <w:rsid w:val="6F5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re C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ion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Accentuation intense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tion intense C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Référence intense1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398</Words>
  <Characters>2154</Characters>
  <Lines>58</Lines>
  <Paragraphs>44</Paragraphs>
  <TotalTime>0</TotalTime>
  <ScaleCrop>false</ScaleCrop>
  <LinksUpToDate>false</LinksUpToDate>
  <CharactersWithSpaces>2508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2025-11-02T11:11:00Z</dcterms:created>
  <dc:creator>CABINET MEDICAL 14</dc:creator>
  <cp:lastModifiedBy>User</cp:lastModifiedBy>
  <dcterms:modified xsi:type="dcterms:W3CDTF">2026-01-06T10:01:52Z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3EF277E0680849CCA0A39ED17FB7CE75_13</vt:lpwstr>
  </property>
</Properties>
</file>